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HSU DAVID H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Anbio Biotechnology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NNNN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296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FRIEDRICH-EBERT-ANLAGE 35-</w:t>
            </w:r>
          </w:p>
        </w:tc>
      </w:tr>
      <w:tr>
        <w:trPr>
          <w:trHeight w:val="254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7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 w:line="3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FF"/>
              </w:rPr>
              <w:t xml:space="preserve">FRANKFURT </w:t>
            </w:r>
            <w:r>
              <w:rPr>
                <w:rFonts w:ascii="Times New Roman" w:cs="Times New Roman" w:eastAsia="Times New Roman" w:hAnsi="Times New Roman"/>
                <w:sz w:val="37"/>
                <w:szCs w:val="37"/>
                <w:color w:val="0000FF"/>
                <w:vertAlign w:val="subscript"/>
              </w:rPr>
              <w:t>2M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60327</w:t>
            </w:r>
          </w:p>
        </w:tc>
      </w:tr>
      <w:tr>
        <w:trPr>
          <w:trHeight w:val="254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 MAIN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David Hsu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40378" TargetMode="External"/><Relationship Id="rId11" Type="http://schemas.openxmlformats.org/officeDocument/2006/relationships/hyperlink" Target="http://www.sec.gov/cgi-bin/browse-edgar?action=getcompany&amp;CIK=00019827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2026-06-12T09:47:46Z</dcterms:created>
  <dcterms:modified xsi:type="dcterms:W3CDTF">2026-06-12T09:47:46Z</dcterms:modified>
</cp:coreProperties>
</file>